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CF" w:rsidRDefault="00C917CF" w:rsidP="007813E9">
      <w:pPr>
        <w:pStyle w:val="3"/>
        <w:shd w:val="clear" w:color="auto" w:fill="FFFFFF"/>
        <w:spacing w:before="0" w:beforeAutospacing="0" w:after="0" w:afterAutospacing="0"/>
        <w:ind w:left="4962"/>
        <w:jc w:val="center"/>
        <w:rPr>
          <w:color w:val="2A2928"/>
          <w:sz w:val="28"/>
          <w:szCs w:val="28"/>
          <w:lang w:val="uk-UA"/>
        </w:rPr>
      </w:pPr>
      <w:proofErr w:type="spellStart"/>
      <w:r>
        <w:rPr>
          <w:color w:val="2A2928"/>
          <w:sz w:val="28"/>
          <w:szCs w:val="28"/>
        </w:rPr>
        <w:t>Додаток</w:t>
      </w:r>
      <w:proofErr w:type="spellEnd"/>
      <w:r>
        <w:rPr>
          <w:color w:val="2A2928"/>
          <w:sz w:val="28"/>
          <w:szCs w:val="28"/>
        </w:rPr>
        <w:t xml:space="preserve"> 48</w:t>
      </w:r>
    </w:p>
    <w:p w:rsidR="00C917CF" w:rsidRPr="007813E9" w:rsidRDefault="005E0CE5" w:rsidP="007813E9">
      <w:pPr>
        <w:pStyle w:val="3"/>
        <w:shd w:val="clear" w:color="auto" w:fill="FFFFFF"/>
        <w:spacing w:before="0" w:beforeAutospacing="0" w:after="0" w:afterAutospacing="0"/>
        <w:ind w:left="4962"/>
        <w:jc w:val="center"/>
        <w:rPr>
          <w:b w:val="0"/>
          <w:color w:val="2A2928"/>
          <w:sz w:val="28"/>
          <w:szCs w:val="28"/>
          <w:lang w:val="uk-UA"/>
        </w:rPr>
      </w:pPr>
      <w:r w:rsidRPr="005E0CE5">
        <w:rPr>
          <w:b w:val="0"/>
          <w:color w:val="2A2928"/>
          <w:sz w:val="28"/>
          <w:szCs w:val="28"/>
        </w:rPr>
        <w:t xml:space="preserve">до </w:t>
      </w:r>
      <w:proofErr w:type="spellStart"/>
      <w:r w:rsidRPr="005E0CE5">
        <w:rPr>
          <w:b w:val="0"/>
          <w:color w:val="2A2928"/>
          <w:sz w:val="28"/>
          <w:szCs w:val="28"/>
        </w:rPr>
        <w:t>Ліцензійних</w:t>
      </w:r>
      <w:proofErr w:type="spellEnd"/>
      <w:r w:rsidRPr="005E0CE5">
        <w:rPr>
          <w:b w:val="0"/>
          <w:color w:val="2A2928"/>
          <w:sz w:val="28"/>
          <w:szCs w:val="28"/>
        </w:rPr>
        <w:t xml:space="preserve"> умов</w:t>
      </w:r>
    </w:p>
    <w:p w:rsidR="00C917CF" w:rsidRPr="007813E9" w:rsidRDefault="00C917CF" w:rsidP="007813E9">
      <w:pPr>
        <w:pStyle w:val="3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b w:val="0"/>
          <w:color w:val="2A2928"/>
          <w:shd w:val="clear" w:color="auto" w:fill="FFFFFF"/>
          <w:lang w:val="uk-UA"/>
        </w:rPr>
      </w:pPr>
      <w:r w:rsidRPr="007813E9">
        <w:rPr>
          <w:b w:val="0"/>
          <w:bCs w:val="0"/>
          <w:color w:val="2A2928"/>
          <w:sz w:val="28"/>
          <w:szCs w:val="28"/>
          <w:lang w:val="uk-UA"/>
        </w:rPr>
        <w:t>провадження освітньої діяльності</w:t>
      </w:r>
    </w:p>
    <w:p w:rsidR="00C917CF" w:rsidRPr="007813E9" w:rsidRDefault="00C917CF" w:rsidP="007813E9">
      <w:pPr>
        <w:pStyle w:val="3"/>
        <w:shd w:val="clear" w:color="auto" w:fill="FFFFFF"/>
        <w:spacing w:before="0" w:beforeAutospacing="0" w:after="0" w:afterAutospacing="0"/>
        <w:ind w:left="4962"/>
        <w:jc w:val="center"/>
        <w:rPr>
          <w:b w:val="0"/>
          <w:bCs w:val="0"/>
          <w:color w:val="2A2928"/>
          <w:sz w:val="28"/>
          <w:szCs w:val="28"/>
          <w:lang w:val="uk-UA"/>
        </w:rPr>
      </w:pPr>
      <w:r w:rsidRPr="007813E9">
        <w:rPr>
          <w:b w:val="0"/>
          <w:bCs w:val="0"/>
          <w:color w:val="2A2928"/>
          <w:sz w:val="28"/>
          <w:szCs w:val="28"/>
          <w:lang w:val="uk-UA"/>
        </w:rPr>
        <w:t>(в редакції постанови Кабінету</w:t>
      </w:r>
      <w:r w:rsidR="007813E9" w:rsidRPr="007813E9">
        <w:rPr>
          <w:b w:val="0"/>
          <w:bCs w:val="0"/>
          <w:color w:val="2A2928"/>
          <w:sz w:val="28"/>
          <w:szCs w:val="28"/>
          <w:lang w:val="uk-UA"/>
        </w:rPr>
        <w:t xml:space="preserve"> </w:t>
      </w:r>
      <w:r w:rsidRPr="007813E9">
        <w:rPr>
          <w:b w:val="0"/>
          <w:bCs w:val="0"/>
          <w:color w:val="2A2928"/>
          <w:sz w:val="28"/>
          <w:szCs w:val="28"/>
          <w:lang w:val="uk-UA"/>
        </w:rPr>
        <w:t>Міністрів України</w:t>
      </w:r>
      <w:r w:rsidRPr="007813E9">
        <w:rPr>
          <w:b w:val="0"/>
          <w:bCs w:val="0"/>
          <w:color w:val="2A2928"/>
          <w:sz w:val="28"/>
          <w:szCs w:val="28"/>
          <w:lang w:val="uk-UA"/>
        </w:rPr>
        <w:br/>
      </w:r>
      <w:r w:rsidR="007813E9">
        <w:rPr>
          <w:b w:val="0"/>
          <w:bCs w:val="0"/>
          <w:color w:val="2A2928"/>
          <w:sz w:val="28"/>
          <w:szCs w:val="28"/>
          <w:lang w:val="uk-UA"/>
        </w:rPr>
        <w:t xml:space="preserve">від 24 березня 2021 р. № </w:t>
      </w:r>
      <w:r w:rsidRPr="007813E9">
        <w:rPr>
          <w:b w:val="0"/>
          <w:bCs w:val="0"/>
          <w:color w:val="2A2928"/>
          <w:sz w:val="28"/>
          <w:szCs w:val="28"/>
          <w:lang w:val="uk-UA"/>
        </w:rPr>
        <w:t>365)</w:t>
      </w:r>
    </w:p>
    <w:p w:rsidR="005E0CE5" w:rsidRPr="005E0CE5" w:rsidRDefault="005E0CE5" w:rsidP="005E0CE5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</w:p>
    <w:p w:rsidR="005E0CE5" w:rsidRPr="005E0CE5" w:rsidRDefault="005E0CE5" w:rsidP="005E0C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5E0CE5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t>ОПИС</w:t>
      </w:r>
      <w:r w:rsidRPr="005E0CE5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ru-RU"/>
        </w:rPr>
        <w:br/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документів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,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що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подаються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здобувачем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ліцензії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для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отримання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ліцензії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започаткування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провадження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освітньої</w:t>
      </w:r>
      <w:bookmarkStart w:id="0" w:name="_GoBack"/>
      <w:bookmarkEnd w:id="0"/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діяльності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певному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івні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повної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загальної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середньої</w:t>
      </w:r>
      <w:proofErr w:type="spellEnd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proofErr w:type="spellStart"/>
      <w:r w:rsidRPr="005E0CE5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освіти</w:t>
      </w:r>
      <w:proofErr w:type="spellEnd"/>
    </w:p>
    <w:p w:rsidR="005E0CE5" w:rsidRPr="005E0CE5" w:rsidRDefault="005E0CE5" w:rsidP="005E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u w:val="single"/>
          <w:lang w:val="uk-UA" w:eastAsia="ru-RU"/>
        </w:rPr>
      </w:pPr>
      <w:r w:rsidRPr="005E0CE5">
        <w:rPr>
          <w:rFonts w:ascii="Times New Roman" w:eastAsia="Times New Roman" w:hAnsi="Times New Roman" w:cs="Times New Roman"/>
          <w:b/>
          <w:color w:val="2A2928"/>
          <w:sz w:val="28"/>
          <w:szCs w:val="28"/>
          <w:u w:val="single"/>
          <w:lang w:val="uk-UA" w:eastAsia="ru-RU"/>
        </w:rPr>
        <w:t xml:space="preserve">КОМУНАЛЬНОГО ЗАКЛАДУ ДОШКІЛЬНОЇ ОСВІТИ </w:t>
      </w:r>
    </w:p>
    <w:p w:rsidR="005E0CE5" w:rsidRPr="005E0CE5" w:rsidRDefault="005E0CE5" w:rsidP="005E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u w:val="single"/>
          <w:lang w:eastAsia="ru-RU"/>
        </w:rPr>
      </w:pPr>
      <w:r w:rsidRPr="005E0CE5">
        <w:rPr>
          <w:rFonts w:ascii="Times New Roman" w:eastAsia="Times New Roman" w:hAnsi="Times New Roman" w:cs="Times New Roman"/>
          <w:b/>
          <w:color w:val="2A2928"/>
          <w:sz w:val="28"/>
          <w:szCs w:val="28"/>
          <w:u w:val="single"/>
          <w:lang w:val="uk-UA" w:eastAsia="ru-RU"/>
        </w:rPr>
        <w:t>(ЯСЛА-САДОК) № 89 ДНІПРОВСЬКОЇ МІСЬКОЇ РАДИ</w:t>
      </w:r>
    </w:p>
    <w:p w:rsidR="005E0CE5" w:rsidRPr="005E0CE5" w:rsidRDefault="005E0CE5" w:rsidP="005E0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tbl>
      <w:tblPr>
        <w:tblW w:w="5461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  <w:gridCol w:w="1259"/>
      </w:tblGrid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</w:tr>
      <w:tr w:rsidR="005E0CE5" w:rsidRPr="005E0CE5" w:rsidTr="005E0CE5">
        <w:trPr>
          <w:trHeight w:val="630"/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започаткування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pStyle w:val="a4"/>
              <w:numPr>
                <w:ilvl w:val="0"/>
                <w:numId w:val="1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val="uk-UA" w:eastAsia="ru-RU"/>
              </w:rPr>
            </w:pPr>
          </w:p>
        </w:tc>
      </w:tr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філію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видом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структурного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val="uk-UA"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72"/>
                <w:szCs w:val="72"/>
                <w:lang w:val="uk-UA" w:eastAsia="ru-RU"/>
              </w:rPr>
              <w:t>-</w:t>
            </w:r>
          </w:p>
        </w:tc>
      </w:tr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Письмове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-методичного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здобувачами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стандартом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 стандарту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</w:t>
            </w:r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життєдіяльності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proofErr w:type="gramEnd"/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pStyle w:val="a4"/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Письмове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ільній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строків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pStyle w:val="a4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здобуття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pStyle w:val="a4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стаж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науково-педагогічної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pStyle w:val="a4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структурного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здобуття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pStyle w:val="a4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ільній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здобувачем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ліцензіатом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прямо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опосередковано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(у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наведеному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"http://search.ligazakon.ua/l_doc2.nsf/link1/T012210.html" \t "_top" </w:instrText>
            </w: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статті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1 Закону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конкуренції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резидентами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збройну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агресію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наведеному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"http://search.ligazakon.ua/l_doc2.nsf/link1/T193200.html" \t "_top" </w:instrText>
            </w: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статті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1 Закону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оборону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та/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створюють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воєнної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ліцензіат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інтересах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pStyle w:val="a4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(стандарту), за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освітою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 перекладом таких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засвідчений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ліцензування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програмами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(стандартами)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pStyle w:val="a4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міжнародний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 та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закладом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структурного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такого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pStyle w:val="a4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5E0CE5" w:rsidRPr="005E0CE5" w:rsidTr="005E0CE5">
        <w:trPr>
          <w:jc w:val="center"/>
        </w:trPr>
        <w:tc>
          <w:tcPr>
            <w:tcW w:w="4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акредитацію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освітніх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переклад таких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засвідчений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закладом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структурного </w:t>
            </w:r>
            <w:proofErr w:type="spellStart"/>
            <w:proofErr w:type="gram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такого закладу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планує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видавати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5E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CE5" w:rsidRPr="005E0CE5" w:rsidRDefault="005E0CE5" w:rsidP="005E0CE5">
            <w:pPr>
              <w:pStyle w:val="a4"/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</w:tbl>
    <w:p w:rsidR="005E0CE5" w:rsidRPr="005E0CE5" w:rsidRDefault="005E0CE5" w:rsidP="005E0CE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5E0CE5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E634A4" w:rsidRDefault="00E634A4"/>
    <w:sectPr w:rsidR="00E634A4" w:rsidSect="007813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9A9"/>
    <w:multiLevelType w:val="hybridMultilevel"/>
    <w:tmpl w:val="975AC9E8"/>
    <w:lvl w:ilvl="0" w:tplc="5A4C7C6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8C3F8A"/>
    <w:multiLevelType w:val="hybridMultilevel"/>
    <w:tmpl w:val="964ED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8394D"/>
    <w:multiLevelType w:val="hybridMultilevel"/>
    <w:tmpl w:val="17E2B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E5"/>
    <w:rsid w:val="001640B1"/>
    <w:rsid w:val="005E0CE5"/>
    <w:rsid w:val="007813E9"/>
    <w:rsid w:val="00C917CF"/>
    <w:rsid w:val="00E6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0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5E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5E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5E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0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0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5E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5E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5E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0C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5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82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2021-10-29T09:45:00Z</dcterms:created>
  <dcterms:modified xsi:type="dcterms:W3CDTF">2021-10-29T09:45:00Z</dcterms:modified>
</cp:coreProperties>
</file>